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EBB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25A6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2024年县域科技成果转化应用示范项目</w:t>
      </w:r>
    </w:p>
    <w:p w14:paraId="55D7E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拟立项项目</w:t>
      </w:r>
    </w:p>
    <w:tbl>
      <w:tblPr>
        <w:tblStyle w:val="2"/>
        <w:tblW w:w="10302" w:type="dxa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955"/>
      </w:tblGrid>
      <w:tr w14:paraId="3439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 w14:paraId="4BFE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灵武长枣电商简约冷链物流与保鲜包装技术示范</w:t>
            </w:r>
          </w:p>
        </w:tc>
      </w:tr>
      <w:tr w14:paraId="6AD8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旱直播水稻肥药减施增效关键技术示范推广</w:t>
            </w:r>
          </w:p>
        </w:tc>
      </w:tr>
      <w:tr w14:paraId="6C02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玉米控释肥农机农艺融合技术示范推广</w:t>
            </w:r>
          </w:p>
        </w:tc>
      </w:tr>
      <w:tr w14:paraId="6FF6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基于3S地力评价玉米种植技术应用与示范推广</w:t>
            </w:r>
          </w:p>
        </w:tc>
      </w:tr>
      <w:tr w14:paraId="0E95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归芪益母口服液促产后奶牛子宫复旧技术推广应用</w:t>
            </w:r>
          </w:p>
        </w:tc>
      </w:tr>
      <w:tr w14:paraId="5ED3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辣根连作土壤修复改良技术示范及推广</w:t>
            </w:r>
          </w:p>
        </w:tc>
      </w:tr>
      <w:tr w14:paraId="3C3F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蒜黄冷库立体种植技术示范</w:t>
            </w:r>
          </w:p>
        </w:tc>
      </w:tr>
      <w:tr w14:paraId="4EF3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微纳米气泡臭氧杀菌技术在番茄初加工及包装中的应用与示范</w:t>
            </w:r>
          </w:p>
        </w:tc>
      </w:tr>
      <w:tr w14:paraId="2C63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特色瓜菜新品种种植技术示范推</w:t>
            </w:r>
          </w:p>
        </w:tc>
      </w:tr>
      <w:tr w14:paraId="6F3F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葡萄现代设施栽培技术示范推广</w:t>
            </w:r>
          </w:p>
        </w:tc>
      </w:tr>
      <w:tr w14:paraId="5D0A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西瓜优质高产高效种植技术示范与推广</w:t>
            </w:r>
          </w:p>
        </w:tc>
      </w:tr>
      <w:tr w14:paraId="7FE8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冀饲草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3 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号饲用小黑麦复种青贮玉米高效种植模式示范推广项目</w:t>
            </w:r>
          </w:p>
        </w:tc>
      </w:tr>
      <w:tr w14:paraId="5E6B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露地番茄高效生产技术示范</w:t>
            </w:r>
          </w:p>
        </w:tc>
      </w:tr>
      <w:tr w14:paraId="1F9B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麦豆套种+新机具+社会化服务模式示范推广</w:t>
            </w:r>
          </w:p>
        </w:tc>
      </w:tr>
      <w:tr w14:paraId="3DB5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小麦高产高效综合技术示范与推广</w:t>
            </w:r>
          </w:p>
        </w:tc>
      </w:tr>
      <w:tr w14:paraId="7BEA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灵武长枣早熟优质丰产及产销融合高效栽培技术示范</w:t>
            </w:r>
          </w:p>
        </w:tc>
      </w:tr>
      <w:tr w14:paraId="0713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桑叶颗粒用于奶牛养殖技术推广与应用</w:t>
            </w:r>
          </w:p>
        </w:tc>
      </w:tr>
      <w:tr w14:paraId="5B07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优质水稻高产高效生产技术应用</w:t>
            </w:r>
          </w:p>
        </w:tc>
      </w:tr>
      <w:tr w14:paraId="4ED1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设施农业种植技术服务</w:t>
            </w:r>
          </w:p>
        </w:tc>
      </w:tr>
    </w:tbl>
    <w:p w14:paraId="4587A922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YTMxMzBmNTllYmZiOWZlY2JmZmVkYWVlMmYzNWMifQ=="/>
  </w:docVars>
  <w:rsids>
    <w:rsidRoot w:val="75670D0F"/>
    <w:rsid w:val="54CE2D32"/>
    <w:rsid w:val="5A0479A0"/>
    <w:rsid w:val="756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default" w:ascii="Nimbus Roman" w:hAnsi="Nimbus Roman" w:eastAsia="Nimbus Roman" w:cs="Nimbus Roman"/>
      <w:color w:val="000000"/>
      <w:sz w:val="22"/>
      <w:szCs w:val="22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791</Characters>
  <Lines>0</Lines>
  <Paragraphs>0</Paragraphs>
  <TotalTime>26</TotalTime>
  <ScaleCrop>false</ScaleCrop>
  <LinksUpToDate>false</LinksUpToDate>
  <CharactersWithSpaces>794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2024-08-08T06:57:00Z</dcterms:created>
  <dc:creator>黄金梅</dc:creator>
  <cp:lastModifiedBy>黄金梅</cp:lastModifiedBy>
  <cp:lastPrinted>2024-08-08T07:32:00Z</cp:lastPrinted>
  <dcterms:modified xsi:type="dcterms:W3CDTF">2024-08-08T08:30:22Z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22D35C369C4D411CAAF874A7B66C4C43_11</vt:lpwstr>
  </property>
</Properties>
</file>